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080000" w:fill="FFFFFF"/>
        </w:rPr>
        <w:t>第七次全国人口普查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080000" w:fill="FFFFFF"/>
          <w:lang w:eastAsia="zh-CN"/>
        </w:rPr>
        <w:t>政策解读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080000" w:fill="FFFFFF"/>
        </w:rPr>
        <w:t>之</w:t>
      </w:r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080000" w:fill="FFFFFF"/>
        </w:rPr>
        <w:t>五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080000" w:fill="FFFFFF"/>
        </w:rPr>
        <w:t>——关于住房有关项目的问题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080000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080000" w:fill="FFFFFF"/>
        </w:rPr>
        <w:t> 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一、住房翻修问题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“住房建成年代”项目指标解释中的翻修是指把原建筑物全部或部分拆除后重建、改建或扩建。只是粉刷外墙等装饰工程，不算翻修。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二、全户外出户住房情况问题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全户外出户在户籍地登记其户籍地的住房情况，在现住地登记其现住地的住房情况。户籍地房屋拆迁的，户籍地登记的H5住所类型选择“无住房”。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三、出租房屋住房情况问题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出租房屋中房东户口未迁的，将房东和承租人作为两户登记。房东只填写未出租部分的住房面积和间数，如果房屋全部出租，则H5住所类型选择“无住房”；承租人填写实际承租的住房面积和间数。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四、安置房、回迁房等住房来源问题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安置房、回迁房、限价房等房屋的住房来源原则上参考房屋产权证填写；没有产权证的，按房屋所属楼盘的实际性质填写。小产权房选填“其他”。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>五、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农村住房建筑面积问题</w:t>
      </w:r>
    </w:p>
    <w:p>
      <w:pPr>
        <w:pStyle w:val="5"/>
        <w:widowControl w:val="0"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8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计算农村住房建筑面积时，需填写建筑面积而非宅基地面积。有房屋所有权证等凭证的，可参照凭证填写；没有相关凭证的，估算实际建筑面积填写。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六、住房间数问题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计算住房间数时一律按原设计目的和自然间数计算，只填写以居住为目的建造的房间数，客厅、厨房里住人也不算住房间数；经过改建或扩建的，按照改建或扩建后的实际情况填写住房间数。如果住房内卧室和客厅、厨房等没有分割，本户现住房间数填写“1”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七、住房内有无管道自来水问题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判断住房内有管道自来水要同时符合两条标准：一是要有管网，水管入户（入院也视为入户）；二是水质必须符合国家卫生标准。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八、农村厨房和厕所问题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部分农村住房中，厨房和厕所不在住房内而在院内，这种院子里的厨房或厕所算作住房内有厨房或厕所。村里的公共厕所不算有厕所。</w:t>
      </w:r>
    </w:p>
    <w:p>
      <w:pPr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6" w:h="16838"/>
      <w:pgMar w:top="1701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E87400A"/>
    <w:rsid w:val="33694A36"/>
    <w:rsid w:val="449D276F"/>
    <w:rsid w:val="48FC35B6"/>
    <w:rsid w:val="53EB336D"/>
    <w:rsid w:val="5C09605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8">
    <w:name w:val="样式2"/>
    <w:basedOn w:val="2"/>
    <w:next w:val="1"/>
    <w:uiPriority w:val="0"/>
    <w:rPr>
      <w:rFonts w:ascii="Times New Roman" w:hAnsi="Times New Roman" w:eastAsia="方正小标宋简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2020-04-26T01:21:00Z</dcterms:created>
  <dc:creator>Administrator</dc:creator>
  <cp:lastModifiedBy>匿名用户</cp:lastModifiedBy>
  <dcterms:modified xsi:type="dcterms:W3CDTF">2020-12-24T07:55:12Z</dcterms:modified>
  <dc:title>第七次全国人口普查政策解读之五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