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color="080000" w:fill="FFFFFF"/>
        </w:rPr>
        <w:t>第七次全国人口普查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color="080000" w:fill="FFFFFF"/>
          <w:lang w:eastAsia="zh-CN"/>
        </w:rPr>
        <w:t>政策解读</w:t>
      </w:r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shd w:val="clear" w:color="080000" w:fill="FFFFFF"/>
        </w:rPr>
        <w:t>之一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 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28"/>
          <w:szCs w:val="28"/>
          <w:shd w:val="clear" w:color="090000" w:fill="FFFFFF"/>
        </w:rPr>
        <w:t>——关于区域划分和地图绘制工作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《第七次全国人口普查方案》规定，普查区域划分坚持地域原则，做到不重不漏、完整覆盖。普查区及以上区域与同时期统计用行政区划一致，普查区按照完整地域原则划分成若干个普查小区。现就相关问题解答如下：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一、拆迁、搬迁集中居住区域划分问题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对于因大规模拆迁、异地搬迁等原因，集中居住于其他村级单位区域的，要将其划入居住地所在村级单位，不划入原村级单位。相关村级单位要做好协调配合，共同做好普查工作。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二、军队、武警部队营院和监狱区域的标绘问题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对于军队、武警部队营院和监狱区域，应坚持地域完整覆盖原则，划入相应普查区域，不得遗漏。没有常规普查对象的建筑物，可作为空地处理；有常规普查对象的居住用建筑物，正常标绘，但不填写单位名称等敏感信息。划分普查小区时，要根据这些地域内需要入户登记的常规普查对象的数量，单独划分为普查小区或与相邻地域合并划分为普查小区，按普查小区编码规则正常编码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三、建筑物拆分问题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超大建筑物可以作为一个普查小区，也可以拆分为多个普查小区。作为一个普查小区的，规模不能超过2000人；拆分为多个普查小区的，要先将该建筑物划分到某个普查小区，再选中该建筑物进行拆分。拆分时，该建筑物要在原普查小区保留一部分，备注清楚每个普查小区包含的楼层、门栋、空地等信息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四、特定人口群体的划分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对于大规模连片拆迁区域内户口未迁的户籍人口，高校、人才交流中心、机关、企事业单位等集中管理的空挂的大集体户人口，依法被判处徒刑人员，在划分普查小区时，暂无需考虑。摸底、登记时通过增加虚拟普查小区和虚拟建筑物处理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五、普查小区划分时空地的处理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080000" w:fill="FFFFFF"/>
        </w:rPr>
        <w:t>农田、森林、公园、无人区等空地应与本普查区内有人居住的区域一起划分普查小区，空地不能单独划分为一个普查小区。</w:t>
      </w:r>
    </w:p>
    <w:p>
      <w:pPr>
        <w:wordWrap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pgSz w:w="11906" w:h="16838"/>
      <w:pgMar w:top="1701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E87400A"/>
    <w:rsid w:val="4207348E"/>
    <w:rsid w:val="56F1369C"/>
    <w:rsid w:val="64F727D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8">
    <w:name w:val="样式2"/>
    <w:basedOn w:val="2"/>
    <w:next w:val="1"/>
    <w:uiPriority w:val="0"/>
    <w:rPr>
      <w:rFonts w:ascii="Times New Roman" w:hAnsi="Times New Roman" w:eastAsia="方正小标宋简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2020-04-26T01:21:00Z</dcterms:created>
  <dc:creator>Administrator</dc:creator>
  <cp:lastModifiedBy>匿名用户</cp:lastModifiedBy>
  <dcterms:modified xsi:type="dcterms:W3CDTF">2020-12-24T07:54:08Z</dcterms:modified>
  <dc:title>第七次全国人口普查政策解读之一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2052-9.1.0.5236</vt:lpwstr>
  </property>
</Properties>
</file>